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EDFF" w14:textId="00F16CB7" w:rsidR="00E32891" w:rsidRPr="003C6D63" w:rsidRDefault="00986D3F" w:rsidP="003C6D63">
      <w:pPr>
        <w:jc w:val="center"/>
      </w:pPr>
      <w:r>
        <w:rPr>
          <w:noProof/>
        </w:rPr>
        <w:drawing>
          <wp:inline distT="0" distB="0" distL="0" distR="0" wp14:anchorId="0139B8C0" wp14:editId="1D62EB1B">
            <wp:extent cx="2971800" cy="584168"/>
            <wp:effectExtent l="0" t="0" r="0" b="635"/>
            <wp:docPr id="860571348" name="Picture 1" descr="University of Virginia School of Nur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71348" name="Picture 1" descr="University of Virginia School of Nursing logo"/>
                    <pic:cNvPicPr/>
                  </pic:nvPicPr>
                  <pic:blipFill>
                    <a:blip r:embed="rId8">
                      <a:extLst>
                        <a:ext uri="{28A0092B-C50C-407E-A947-70E740481C1C}">
                          <a14:useLocalDpi xmlns:a14="http://schemas.microsoft.com/office/drawing/2010/main" val="0"/>
                        </a:ext>
                      </a:extLst>
                    </a:blip>
                    <a:stretch>
                      <a:fillRect/>
                    </a:stretch>
                  </pic:blipFill>
                  <pic:spPr>
                    <a:xfrm>
                      <a:off x="0" y="0"/>
                      <a:ext cx="3123974" cy="614081"/>
                    </a:xfrm>
                    <a:prstGeom prst="rect">
                      <a:avLst/>
                    </a:prstGeom>
                  </pic:spPr>
                </pic:pic>
              </a:graphicData>
            </a:graphic>
          </wp:inline>
        </w:drawing>
      </w:r>
    </w:p>
    <w:p w14:paraId="308DCBD0" w14:textId="77777777" w:rsidR="00E70C7E" w:rsidRDefault="00E70C7E" w:rsidP="00F406E7">
      <w:pPr>
        <w:rPr>
          <w:b/>
          <w:bCs/>
        </w:rPr>
      </w:pPr>
    </w:p>
    <w:p w14:paraId="15F19A7F" w14:textId="77777777" w:rsidR="003C6D63" w:rsidRPr="004C70E6" w:rsidRDefault="003C6D63" w:rsidP="003C6D63">
      <w:pPr>
        <w:jc w:val="center"/>
        <w:rPr>
          <w:b/>
          <w:bCs/>
          <w:sz w:val="20"/>
          <w:szCs w:val="20"/>
        </w:rPr>
      </w:pPr>
      <w:r w:rsidRPr="004C70E6">
        <w:rPr>
          <w:b/>
          <w:bCs/>
          <w:sz w:val="20"/>
          <w:szCs w:val="20"/>
        </w:rPr>
        <w:t xml:space="preserve">UVA School of Nursing: Procedure for Managing </w:t>
      </w:r>
    </w:p>
    <w:p w14:paraId="70C0C6C9" w14:textId="77777777" w:rsidR="003C6D63" w:rsidRDefault="003C6D63" w:rsidP="003C6D63">
      <w:pPr>
        <w:jc w:val="center"/>
        <w:rPr>
          <w:b/>
          <w:bCs/>
          <w:sz w:val="20"/>
          <w:szCs w:val="20"/>
        </w:rPr>
      </w:pPr>
      <w:r w:rsidRPr="004C70E6">
        <w:rPr>
          <w:b/>
          <w:bCs/>
          <w:sz w:val="20"/>
          <w:szCs w:val="20"/>
        </w:rPr>
        <w:t xml:space="preserve">Student Teaching Requests from </w:t>
      </w:r>
    </w:p>
    <w:p w14:paraId="2E970641" w14:textId="77777777" w:rsidR="003C6D63" w:rsidRPr="004C70E6" w:rsidRDefault="003C6D63" w:rsidP="003C6D63">
      <w:pPr>
        <w:jc w:val="center"/>
        <w:rPr>
          <w:b/>
          <w:bCs/>
          <w:sz w:val="20"/>
          <w:szCs w:val="20"/>
        </w:rPr>
      </w:pPr>
      <w:proofErr w:type="gramStart"/>
      <w:r w:rsidRPr="004C70E6">
        <w:rPr>
          <w:b/>
          <w:bCs/>
          <w:sz w:val="20"/>
          <w:szCs w:val="20"/>
        </w:rPr>
        <w:t>Masters in Nursing Education</w:t>
      </w:r>
      <w:proofErr w:type="gramEnd"/>
      <w:r w:rsidRPr="004C70E6">
        <w:rPr>
          <w:b/>
          <w:bCs/>
          <w:sz w:val="20"/>
          <w:szCs w:val="20"/>
        </w:rPr>
        <w:t>/UVA SON Nursing Education Programs Students</w:t>
      </w:r>
    </w:p>
    <w:p w14:paraId="72D7C167" w14:textId="77777777" w:rsidR="003C6D63" w:rsidRPr="004C70E6" w:rsidRDefault="003C6D63" w:rsidP="003C6D63">
      <w:pPr>
        <w:rPr>
          <w:sz w:val="20"/>
          <w:szCs w:val="20"/>
        </w:rPr>
      </w:pPr>
    </w:p>
    <w:p w14:paraId="5A238BCB" w14:textId="77777777" w:rsidR="003C6D63" w:rsidRPr="004C70E6" w:rsidRDefault="003C6D63" w:rsidP="003C6D63">
      <w:pPr>
        <w:rPr>
          <w:b/>
          <w:bCs/>
          <w:sz w:val="20"/>
          <w:szCs w:val="20"/>
        </w:rPr>
      </w:pPr>
    </w:p>
    <w:p w14:paraId="20B6E2DC" w14:textId="77777777" w:rsidR="003C6D63" w:rsidRPr="004C70E6" w:rsidRDefault="003C6D63" w:rsidP="003C6D63">
      <w:pPr>
        <w:rPr>
          <w:b/>
          <w:bCs/>
          <w:sz w:val="20"/>
          <w:szCs w:val="20"/>
        </w:rPr>
      </w:pPr>
      <w:r w:rsidRPr="004C70E6">
        <w:rPr>
          <w:b/>
          <w:bCs/>
          <w:sz w:val="20"/>
          <w:szCs w:val="20"/>
        </w:rPr>
        <w:t>Purpose</w:t>
      </w:r>
    </w:p>
    <w:p w14:paraId="2329CBEB" w14:textId="77777777" w:rsidR="003C6D63" w:rsidRPr="004C70E6" w:rsidRDefault="003C6D63" w:rsidP="003C6D63">
      <w:pPr>
        <w:rPr>
          <w:sz w:val="20"/>
          <w:szCs w:val="20"/>
        </w:rPr>
      </w:pPr>
      <w:r w:rsidRPr="004C70E6">
        <w:rPr>
          <w:sz w:val="20"/>
          <w:szCs w:val="20"/>
        </w:rPr>
        <w:t>To provide policy guidance on managing and approving teaching requests from students external to the School of Nursing (SON).</w:t>
      </w:r>
    </w:p>
    <w:p w14:paraId="1580C07A" w14:textId="77777777" w:rsidR="003C6D63" w:rsidRPr="004C70E6" w:rsidRDefault="003C6D63" w:rsidP="003C6D63">
      <w:pPr>
        <w:rPr>
          <w:sz w:val="20"/>
          <w:szCs w:val="20"/>
        </w:rPr>
      </w:pPr>
    </w:p>
    <w:p w14:paraId="0764D474" w14:textId="77777777" w:rsidR="003C6D63" w:rsidRPr="004C70E6" w:rsidRDefault="003C6D63" w:rsidP="003C6D63">
      <w:pPr>
        <w:rPr>
          <w:b/>
          <w:bCs/>
          <w:sz w:val="20"/>
          <w:szCs w:val="20"/>
        </w:rPr>
      </w:pPr>
      <w:r w:rsidRPr="004C70E6">
        <w:rPr>
          <w:b/>
          <w:bCs/>
          <w:sz w:val="20"/>
          <w:szCs w:val="20"/>
        </w:rPr>
        <w:t>Procedure</w:t>
      </w:r>
    </w:p>
    <w:p w14:paraId="4237083C" w14:textId="77777777" w:rsidR="003C6D63" w:rsidRPr="004C70E6" w:rsidRDefault="003C6D63" w:rsidP="003C6D63">
      <w:pPr>
        <w:rPr>
          <w:sz w:val="20"/>
          <w:szCs w:val="20"/>
        </w:rPr>
      </w:pPr>
      <w:r w:rsidRPr="004C70E6">
        <w:rPr>
          <w:sz w:val="20"/>
          <w:szCs w:val="20"/>
        </w:rPr>
        <w:t xml:space="preserve">The </w:t>
      </w:r>
      <w:r>
        <w:rPr>
          <w:sz w:val="20"/>
          <w:szCs w:val="20"/>
        </w:rPr>
        <w:t>SON at UVA</w:t>
      </w:r>
      <w:r w:rsidRPr="004C70E6">
        <w:rPr>
          <w:sz w:val="20"/>
          <w:szCs w:val="20"/>
        </w:rPr>
        <w:t xml:space="preserve"> supports the requests of graduate students from other institutions to complete a teaching practicum in the undergraduate or graduate programs whenever possible. For all interested students, it is important that planning begin as early as possible in the semester prior to implementation. </w:t>
      </w:r>
    </w:p>
    <w:p w14:paraId="5443B213" w14:textId="77777777" w:rsidR="003C6D63" w:rsidRPr="004C70E6" w:rsidRDefault="003C6D63" w:rsidP="003C6D63">
      <w:pPr>
        <w:rPr>
          <w:sz w:val="20"/>
          <w:szCs w:val="20"/>
        </w:rPr>
      </w:pPr>
    </w:p>
    <w:p w14:paraId="4413594B" w14:textId="316007AE" w:rsidR="003C6D63" w:rsidRPr="000902B1" w:rsidRDefault="003C6D63" w:rsidP="003C6D63">
      <w:pPr>
        <w:rPr>
          <w:b/>
          <w:bCs/>
          <w:sz w:val="20"/>
          <w:szCs w:val="20"/>
        </w:rPr>
      </w:pPr>
      <w:r w:rsidRPr="004C70E6">
        <w:rPr>
          <w:sz w:val="20"/>
          <w:szCs w:val="20"/>
        </w:rPr>
        <w:t xml:space="preserve">The student completes the survey found on the </w:t>
      </w:r>
      <w:hyperlink r:id="rId9" w:history="1">
        <w:r w:rsidRPr="004C70E6">
          <w:rPr>
            <w:rStyle w:val="Hyperlink"/>
            <w:sz w:val="20"/>
            <w:szCs w:val="20"/>
          </w:rPr>
          <w:t>UVA SON website</w:t>
        </w:r>
      </w:hyperlink>
      <w:r w:rsidRPr="004C70E6">
        <w:rPr>
          <w:rStyle w:val="Hyperlink"/>
          <w:sz w:val="20"/>
          <w:szCs w:val="20"/>
        </w:rPr>
        <w:t xml:space="preserve">. </w:t>
      </w:r>
      <w:r w:rsidRPr="004C70E6">
        <w:rPr>
          <w:sz w:val="20"/>
          <w:szCs w:val="20"/>
        </w:rPr>
        <w:t xml:space="preserve">On this survey, the student will describe the objectives of the teaching experience, hours needed, and other activities the student would like to engage in (e.g. attendance at classes and faculty meetings, guest lectures, grading of assignments, monitoring student discussions). </w:t>
      </w:r>
      <w:r w:rsidR="000902B1">
        <w:rPr>
          <w:b/>
          <w:bCs/>
          <w:sz w:val="20"/>
          <w:szCs w:val="20"/>
        </w:rPr>
        <w:t>S</w:t>
      </w:r>
      <w:r w:rsidR="00E369D6" w:rsidRPr="000902B1">
        <w:rPr>
          <w:b/>
          <w:bCs/>
          <w:sz w:val="20"/>
          <w:szCs w:val="20"/>
        </w:rPr>
        <w:t>tudents should obtain the appropriate approval(s) from their institution and communicate the response to the selected faculty member</w:t>
      </w:r>
      <w:r w:rsidR="000902B1" w:rsidRPr="000902B1">
        <w:rPr>
          <w:b/>
          <w:bCs/>
          <w:sz w:val="20"/>
          <w:szCs w:val="20"/>
        </w:rPr>
        <w:t xml:space="preserve"> before the agreement is pursued.</w:t>
      </w:r>
    </w:p>
    <w:p w14:paraId="35557CA5" w14:textId="77777777" w:rsidR="003C6D63" w:rsidRPr="004C70E6" w:rsidRDefault="003C6D63" w:rsidP="003C6D63">
      <w:pPr>
        <w:rPr>
          <w:sz w:val="20"/>
          <w:szCs w:val="20"/>
        </w:rPr>
      </w:pPr>
    </w:p>
    <w:p w14:paraId="2B9B9D16" w14:textId="209CD719" w:rsidR="003C6D63" w:rsidRPr="004C70E6" w:rsidRDefault="003C6D63" w:rsidP="003C6D63">
      <w:pPr>
        <w:rPr>
          <w:sz w:val="20"/>
          <w:szCs w:val="20"/>
        </w:rPr>
      </w:pPr>
      <w:r w:rsidRPr="004C70E6">
        <w:rPr>
          <w:sz w:val="20"/>
          <w:szCs w:val="20"/>
        </w:rPr>
        <w:t>The Assoc Dean of Academic Operations (ADAO), along with D</w:t>
      </w:r>
      <w:r w:rsidR="00A1550C">
        <w:rPr>
          <w:sz w:val="20"/>
          <w:szCs w:val="20"/>
        </w:rPr>
        <w:t>epartment</w:t>
      </w:r>
      <w:r w:rsidRPr="004C70E6">
        <w:rPr>
          <w:sz w:val="20"/>
          <w:szCs w:val="20"/>
        </w:rPr>
        <w:t xml:space="preserve"> Chairs and the Director of Continuing Education (SONCE), will consider possible UVA SON faculty members to work with the external student. If a faculty member is identified that meets the needs of the student’s experience, their name will be shared with the student so early planning can begin. The</w:t>
      </w:r>
      <w:r w:rsidRPr="004C70E6">
        <w:rPr>
          <w:rFonts w:ascii="Helvetica Neue" w:hAnsi="Helvetica Neue"/>
          <w:caps/>
          <w:color w:val="888888"/>
          <w:spacing w:val="29"/>
          <w:sz w:val="20"/>
          <w:szCs w:val="20"/>
          <w:shd w:val="clear" w:color="auto" w:fill="FFFFFF"/>
        </w:rPr>
        <w:t xml:space="preserve"> </w:t>
      </w:r>
      <w:r w:rsidRPr="004C70E6">
        <w:rPr>
          <w:sz w:val="20"/>
          <w:szCs w:val="20"/>
        </w:rPr>
        <w:t xml:space="preserve">Senior Contracts and Employee Compliance Coordinator at the SON initiates agreement with the student's school. Once both parties agree and execute the agreement, the SON Senior Contracts and Employee Compliance Coordinator sends a finalized copy to the student's school and the faculty member. This process may take several weeks. </w:t>
      </w:r>
    </w:p>
    <w:p w14:paraId="0BE611FD" w14:textId="77777777" w:rsidR="003C6D63" w:rsidRPr="004C70E6" w:rsidRDefault="003C6D63" w:rsidP="003C6D63">
      <w:pPr>
        <w:rPr>
          <w:sz w:val="20"/>
          <w:szCs w:val="20"/>
        </w:rPr>
      </w:pPr>
    </w:p>
    <w:p w14:paraId="144CC4D8" w14:textId="77777777" w:rsidR="003C6D63" w:rsidRPr="004C70E6" w:rsidRDefault="003C6D63" w:rsidP="003C6D63">
      <w:pPr>
        <w:rPr>
          <w:sz w:val="20"/>
          <w:szCs w:val="20"/>
        </w:rPr>
      </w:pPr>
      <w:r w:rsidRPr="004C70E6">
        <w:rPr>
          <w:sz w:val="20"/>
          <w:szCs w:val="20"/>
        </w:rPr>
        <w:t>Students may work with currently enrolled UVA School of Nursing students in the classroom and simulation environments only. Students will be expected to comply with all School of Nursing compliance requirements.</w:t>
      </w:r>
    </w:p>
    <w:p w14:paraId="60285335" w14:textId="77777777" w:rsidR="003C6D63" w:rsidRPr="004C70E6" w:rsidRDefault="003C6D63" w:rsidP="003C6D63">
      <w:pPr>
        <w:rPr>
          <w:sz w:val="20"/>
          <w:szCs w:val="20"/>
        </w:rPr>
      </w:pPr>
    </w:p>
    <w:p w14:paraId="060CEFB3" w14:textId="77777777" w:rsidR="003C6D63" w:rsidRPr="004C70E6" w:rsidRDefault="003C6D63" w:rsidP="003C6D63">
      <w:pPr>
        <w:rPr>
          <w:sz w:val="20"/>
          <w:szCs w:val="20"/>
        </w:rPr>
      </w:pPr>
      <w:r w:rsidRPr="004C70E6">
        <w:rPr>
          <w:sz w:val="20"/>
          <w:szCs w:val="20"/>
        </w:rPr>
        <w:t xml:space="preserve">UVA SON can only accommodate a </w:t>
      </w:r>
      <w:r>
        <w:rPr>
          <w:sz w:val="20"/>
          <w:szCs w:val="20"/>
        </w:rPr>
        <w:t>small number of</w:t>
      </w:r>
      <w:r w:rsidRPr="004C70E6">
        <w:rPr>
          <w:sz w:val="20"/>
          <w:szCs w:val="20"/>
        </w:rPr>
        <w:t xml:space="preserve"> external students teaching in all programs per semester. Selection of students will be determined by the ADAO, Division Chairs, and Director of SONCE</w:t>
      </w:r>
      <w:r>
        <w:rPr>
          <w:sz w:val="20"/>
          <w:szCs w:val="20"/>
        </w:rPr>
        <w:t xml:space="preserve"> and is based on factors that include faculty availability and student experience preferences</w:t>
      </w:r>
      <w:r w:rsidRPr="004C70E6">
        <w:rPr>
          <w:sz w:val="20"/>
          <w:szCs w:val="20"/>
        </w:rPr>
        <w:t>.</w:t>
      </w:r>
      <w:r>
        <w:rPr>
          <w:sz w:val="20"/>
          <w:szCs w:val="20"/>
        </w:rPr>
        <w:t xml:space="preserve"> </w:t>
      </w:r>
      <w:r w:rsidRPr="004C70E6">
        <w:rPr>
          <w:sz w:val="20"/>
          <w:szCs w:val="20"/>
        </w:rPr>
        <w:t>Priority for placement is given to students who currently teach at UVA</w:t>
      </w:r>
      <w:r>
        <w:rPr>
          <w:sz w:val="20"/>
          <w:szCs w:val="20"/>
        </w:rPr>
        <w:t xml:space="preserve"> SON</w:t>
      </w:r>
      <w:r w:rsidRPr="004C70E6">
        <w:rPr>
          <w:sz w:val="20"/>
          <w:szCs w:val="20"/>
        </w:rPr>
        <w:t xml:space="preserve"> and</w:t>
      </w:r>
      <w:r>
        <w:rPr>
          <w:sz w:val="20"/>
          <w:szCs w:val="20"/>
        </w:rPr>
        <w:t xml:space="preserve"> </w:t>
      </w:r>
      <w:r w:rsidRPr="004C70E6">
        <w:rPr>
          <w:sz w:val="20"/>
          <w:szCs w:val="20"/>
        </w:rPr>
        <w:t>are employees at UVA Health</w:t>
      </w:r>
      <w:r>
        <w:rPr>
          <w:sz w:val="20"/>
          <w:szCs w:val="20"/>
        </w:rPr>
        <w:t>.</w:t>
      </w:r>
    </w:p>
    <w:p w14:paraId="39545888" w14:textId="77777777" w:rsidR="003C6D63" w:rsidRPr="004C70E6" w:rsidRDefault="003C6D63" w:rsidP="003C6D63">
      <w:pPr>
        <w:rPr>
          <w:sz w:val="20"/>
          <w:szCs w:val="20"/>
        </w:rPr>
      </w:pPr>
    </w:p>
    <w:p w14:paraId="73D51D37" w14:textId="77777777" w:rsidR="003C6D63" w:rsidRPr="004C70E6" w:rsidRDefault="003C6D63" w:rsidP="003C6D63">
      <w:pPr>
        <w:rPr>
          <w:sz w:val="20"/>
          <w:szCs w:val="20"/>
        </w:rPr>
      </w:pPr>
      <w:r w:rsidRPr="004C70E6">
        <w:rPr>
          <w:sz w:val="20"/>
          <w:szCs w:val="20"/>
        </w:rPr>
        <w:t>External students must complete the online form no later than:</w:t>
      </w:r>
    </w:p>
    <w:p w14:paraId="51CEAF94" w14:textId="77777777" w:rsidR="003C6D63" w:rsidRPr="004C70E6" w:rsidRDefault="003C6D63" w:rsidP="003C6D63">
      <w:pPr>
        <w:numPr>
          <w:ilvl w:val="0"/>
          <w:numId w:val="4"/>
        </w:numPr>
        <w:rPr>
          <w:sz w:val="20"/>
          <w:szCs w:val="20"/>
        </w:rPr>
      </w:pPr>
      <w:r w:rsidRPr="004C70E6">
        <w:rPr>
          <w:sz w:val="20"/>
          <w:szCs w:val="20"/>
        </w:rPr>
        <w:t>September 15 (for spring semester)</w:t>
      </w:r>
    </w:p>
    <w:p w14:paraId="0132B07D" w14:textId="77777777" w:rsidR="003C6D63" w:rsidRPr="004C70E6" w:rsidRDefault="003C6D63" w:rsidP="003C6D63">
      <w:pPr>
        <w:numPr>
          <w:ilvl w:val="0"/>
          <w:numId w:val="4"/>
        </w:numPr>
        <w:rPr>
          <w:sz w:val="20"/>
          <w:szCs w:val="20"/>
        </w:rPr>
      </w:pPr>
      <w:r w:rsidRPr="004C70E6">
        <w:rPr>
          <w:sz w:val="20"/>
          <w:szCs w:val="20"/>
        </w:rPr>
        <w:t>February 15 (for summer semester)</w:t>
      </w:r>
    </w:p>
    <w:p w14:paraId="10A95838" w14:textId="77777777" w:rsidR="003C6D63" w:rsidRPr="004C70E6" w:rsidRDefault="003C6D63" w:rsidP="003C6D63">
      <w:pPr>
        <w:numPr>
          <w:ilvl w:val="0"/>
          <w:numId w:val="4"/>
        </w:numPr>
        <w:rPr>
          <w:sz w:val="20"/>
          <w:szCs w:val="20"/>
        </w:rPr>
      </w:pPr>
      <w:r w:rsidRPr="004C70E6">
        <w:rPr>
          <w:sz w:val="20"/>
          <w:szCs w:val="20"/>
        </w:rPr>
        <w:t>April 15 (for fall semester)</w:t>
      </w:r>
    </w:p>
    <w:p w14:paraId="4BAA27A6" w14:textId="77777777" w:rsidR="003C6D63" w:rsidRPr="004C70E6" w:rsidRDefault="003C6D63" w:rsidP="003C6D63">
      <w:pPr>
        <w:rPr>
          <w:sz w:val="20"/>
          <w:szCs w:val="20"/>
        </w:rPr>
      </w:pPr>
    </w:p>
    <w:p w14:paraId="59BFDF56" w14:textId="77777777" w:rsidR="003C6D63" w:rsidRPr="004C70E6" w:rsidRDefault="003C6D63" w:rsidP="003C6D63">
      <w:pPr>
        <w:rPr>
          <w:sz w:val="20"/>
          <w:szCs w:val="20"/>
        </w:rPr>
      </w:pPr>
      <w:r w:rsidRPr="004C70E6">
        <w:rPr>
          <w:sz w:val="20"/>
          <w:szCs w:val="20"/>
        </w:rPr>
        <w:t>UVA SON aims to respond to student requests regarding whether a faculty match has been secured and a placement can be made within 4 weeks of the form due date. All records pertaining to the placement will be maintained in the Office of Academic Operations.</w:t>
      </w:r>
    </w:p>
    <w:p w14:paraId="30E7C82D" w14:textId="77777777" w:rsidR="003C6D63" w:rsidRPr="004C70E6" w:rsidRDefault="003C6D63" w:rsidP="003C6D63">
      <w:pPr>
        <w:rPr>
          <w:sz w:val="20"/>
          <w:szCs w:val="20"/>
        </w:rPr>
      </w:pPr>
    </w:p>
    <w:p w14:paraId="46F72955" w14:textId="77777777" w:rsidR="003C6D63" w:rsidRPr="004C70E6" w:rsidRDefault="003C6D63" w:rsidP="003C6D63">
      <w:pPr>
        <w:rPr>
          <w:sz w:val="20"/>
          <w:szCs w:val="20"/>
        </w:rPr>
      </w:pPr>
      <w:r w:rsidRPr="004C70E6">
        <w:rPr>
          <w:b/>
          <w:bCs/>
          <w:sz w:val="20"/>
          <w:szCs w:val="20"/>
        </w:rPr>
        <w:t>Primary Contact</w:t>
      </w:r>
      <w:r w:rsidRPr="004C70E6">
        <w:rPr>
          <w:sz w:val="20"/>
          <w:szCs w:val="20"/>
        </w:rPr>
        <w:t>: Office of Academic Operations</w:t>
      </w:r>
    </w:p>
    <w:p w14:paraId="12F98A8F" w14:textId="77777777" w:rsidR="003C6D63" w:rsidRPr="004C70E6" w:rsidRDefault="003C6D63" w:rsidP="003C6D63">
      <w:pPr>
        <w:rPr>
          <w:sz w:val="20"/>
          <w:szCs w:val="20"/>
        </w:rPr>
      </w:pPr>
      <w:r w:rsidRPr="004C70E6">
        <w:rPr>
          <w:b/>
          <w:bCs/>
          <w:sz w:val="20"/>
          <w:szCs w:val="20"/>
        </w:rPr>
        <w:t>Date initiated or revised</w:t>
      </w:r>
      <w:r w:rsidRPr="004C70E6">
        <w:rPr>
          <w:sz w:val="20"/>
          <w:szCs w:val="20"/>
        </w:rPr>
        <w:t xml:space="preserve">: </w:t>
      </w:r>
      <w:r>
        <w:rPr>
          <w:sz w:val="20"/>
          <w:szCs w:val="20"/>
        </w:rPr>
        <w:t>4/8/2025</w:t>
      </w:r>
    </w:p>
    <w:p w14:paraId="6E579ECD" w14:textId="293506AD" w:rsidR="001D21C1" w:rsidRPr="00485CB8" w:rsidRDefault="001D21C1" w:rsidP="003C6D63">
      <w:pPr>
        <w:jc w:val="center"/>
      </w:pPr>
    </w:p>
    <w:sectPr w:rsidR="001D21C1" w:rsidRPr="00485CB8" w:rsidSect="00F406E7">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7800" w14:textId="77777777" w:rsidR="00304E97" w:rsidRDefault="00304E97" w:rsidP="002B03F3">
      <w:r>
        <w:separator/>
      </w:r>
    </w:p>
  </w:endnote>
  <w:endnote w:type="continuationSeparator" w:id="0">
    <w:p w14:paraId="7EED6161" w14:textId="77777777" w:rsidR="00304E97" w:rsidRDefault="00304E97" w:rsidP="002B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3AA3" w14:textId="77777777" w:rsidR="002B03F3" w:rsidRDefault="002B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6F92" w14:textId="77777777" w:rsidR="00304E97" w:rsidRDefault="00304E97" w:rsidP="002B03F3">
      <w:r>
        <w:separator/>
      </w:r>
    </w:p>
  </w:footnote>
  <w:footnote w:type="continuationSeparator" w:id="0">
    <w:p w14:paraId="45EBF8D7" w14:textId="77777777" w:rsidR="00304E97" w:rsidRDefault="00304E97" w:rsidP="002B0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665D8"/>
    <w:multiLevelType w:val="multilevel"/>
    <w:tmpl w:val="A54C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631BB"/>
    <w:multiLevelType w:val="hybridMultilevel"/>
    <w:tmpl w:val="2600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837C5A"/>
    <w:multiLevelType w:val="hybridMultilevel"/>
    <w:tmpl w:val="DB84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03E25"/>
    <w:multiLevelType w:val="hybridMultilevel"/>
    <w:tmpl w:val="8FC4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616439">
    <w:abstractNumId w:val="2"/>
  </w:num>
  <w:num w:numId="2" w16cid:durableId="848980627">
    <w:abstractNumId w:val="1"/>
  </w:num>
  <w:num w:numId="3" w16cid:durableId="751314705">
    <w:abstractNumId w:val="3"/>
  </w:num>
  <w:num w:numId="4" w16cid:durableId="94157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3F"/>
    <w:rsid w:val="0008030A"/>
    <w:rsid w:val="000902B1"/>
    <w:rsid w:val="0009795E"/>
    <w:rsid w:val="000E75BB"/>
    <w:rsid w:val="00185E9B"/>
    <w:rsid w:val="001A7CB5"/>
    <w:rsid w:val="001C70DA"/>
    <w:rsid w:val="001D21C1"/>
    <w:rsid w:val="001D4413"/>
    <w:rsid w:val="00287620"/>
    <w:rsid w:val="002B03F3"/>
    <w:rsid w:val="002C5CBA"/>
    <w:rsid w:val="00304E97"/>
    <w:rsid w:val="003B7A02"/>
    <w:rsid w:val="003C6D63"/>
    <w:rsid w:val="00424287"/>
    <w:rsid w:val="00485CB8"/>
    <w:rsid w:val="004C5B97"/>
    <w:rsid w:val="004F005B"/>
    <w:rsid w:val="0055124B"/>
    <w:rsid w:val="0058150E"/>
    <w:rsid w:val="005941AA"/>
    <w:rsid w:val="005A5A31"/>
    <w:rsid w:val="005C0A13"/>
    <w:rsid w:val="005C75A8"/>
    <w:rsid w:val="005E78C2"/>
    <w:rsid w:val="00651E65"/>
    <w:rsid w:val="006A1746"/>
    <w:rsid w:val="00730F1E"/>
    <w:rsid w:val="00733614"/>
    <w:rsid w:val="00744DB7"/>
    <w:rsid w:val="00787A91"/>
    <w:rsid w:val="007967CD"/>
    <w:rsid w:val="00804C1E"/>
    <w:rsid w:val="00810961"/>
    <w:rsid w:val="008156DE"/>
    <w:rsid w:val="008629E3"/>
    <w:rsid w:val="009842A6"/>
    <w:rsid w:val="00986D3F"/>
    <w:rsid w:val="009B4377"/>
    <w:rsid w:val="009F7A45"/>
    <w:rsid w:val="00A03911"/>
    <w:rsid w:val="00A1550C"/>
    <w:rsid w:val="00A25E08"/>
    <w:rsid w:val="00A379DC"/>
    <w:rsid w:val="00A840F9"/>
    <w:rsid w:val="00A95CE0"/>
    <w:rsid w:val="00A95FCE"/>
    <w:rsid w:val="00B62473"/>
    <w:rsid w:val="00BA4F77"/>
    <w:rsid w:val="00C92DAE"/>
    <w:rsid w:val="00CC13EE"/>
    <w:rsid w:val="00D03184"/>
    <w:rsid w:val="00D306BA"/>
    <w:rsid w:val="00DB7252"/>
    <w:rsid w:val="00E02A68"/>
    <w:rsid w:val="00E32891"/>
    <w:rsid w:val="00E364B9"/>
    <w:rsid w:val="00E369D6"/>
    <w:rsid w:val="00E70C7E"/>
    <w:rsid w:val="00EA121B"/>
    <w:rsid w:val="00F4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CC74"/>
  <w15:chartTrackingRefBased/>
  <w15:docId w15:val="{4C9084CC-BFE7-45C9-B3A4-2679A559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D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D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6D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6D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6D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6D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6D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D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D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6D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6D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6D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6D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6D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6D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D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D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6D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D3F"/>
    <w:rPr>
      <w:i/>
      <w:iCs/>
      <w:color w:val="404040" w:themeColor="text1" w:themeTint="BF"/>
    </w:rPr>
  </w:style>
  <w:style w:type="paragraph" w:styleId="ListParagraph">
    <w:name w:val="List Paragraph"/>
    <w:basedOn w:val="Normal"/>
    <w:uiPriority w:val="34"/>
    <w:qFormat/>
    <w:rsid w:val="00986D3F"/>
    <w:pPr>
      <w:ind w:left="720"/>
      <w:contextualSpacing/>
    </w:pPr>
  </w:style>
  <w:style w:type="character" w:styleId="IntenseEmphasis">
    <w:name w:val="Intense Emphasis"/>
    <w:basedOn w:val="DefaultParagraphFont"/>
    <w:uiPriority w:val="21"/>
    <w:qFormat/>
    <w:rsid w:val="00986D3F"/>
    <w:rPr>
      <w:i/>
      <w:iCs/>
      <w:color w:val="0F4761" w:themeColor="accent1" w:themeShade="BF"/>
    </w:rPr>
  </w:style>
  <w:style w:type="paragraph" w:styleId="IntenseQuote">
    <w:name w:val="Intense Quote"/>
    <w:basedOn w:val="Normal"/>
    <w:next w:val="Normal"/>
    <w:link w:val="IntenseQuoteChar"/>
    <w:uiPriority w:val="30"/>
    <w:qFormat/>
    <w:rsid w:val="00986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D3F"/>
    <w:rPr>
      <w:i/>
      <w:iCs/>
      <w:color w:val="0F4761" w:themeColor="accent1" w:themeShade="BF"/>
    </w:rPr>
  </w:style>
  <w:style w:type="character" w:styleId="IntenseReference">
    <w:name w:val="Intense Reference"/>
    <w:basedOn w:val="DefaultParagraphFont"/>
    <w:uiPriority w:val="32"/>
    <w:qFormat/>
    <w:rsid w:val="00986D3F"/>
    <w:rPr>
      <w:b/>
      <w:bCs/>
      <w:smallCaps/>
      <w:color w:val="0F4761" w:themeColor="accent1" w:themeShade="BF"/>
      <w:spacing w:val="5"/>
    </w:rPr>
  </w:style>
  <w:style w:type="table" w:styleId="TableGrid">
    <w:name w:val="Table Grid"/>
    <w:basedOn w:val="TableNormal"/>
    <w:uiPriority w:val="39"/>
    <w:rsid w:val="00986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EA121B"/>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2B03F3"/>
    <w:pPr>
      <w:tabs>
        <w:tab w:val="center" w:pos="4680"/>
        <w:tab w:val="right" w:pos="9360"/>
      </w:tabs>
    </w:pPr>
  </w:style>
  <w:style w:type="character" w:customStyle="1" w:styleId="HeaderChar">
    <w:name w:val="Header Char"/>
    <w:basedOn w:val="DefaultParagraphFont"/>
    <w:link w:val="Header"/>
    <w:uiPriority w:val="99"/>
    <w:rsid w:val="002B03F3"/>
  </w:style>
  <w:style w:type="paragraph" w:styleId="Footer">
    <w:name w:val="footer"/>
    <w:basedOn w:val="Normal"/>
    <w:link w:val="FooterChar"/>
    <w:uiPriority w:val="99"/>
    <w:unhideWhenUsed/>
    <w:rsid w:val="002B03F3"/>
    <w:pPr>
      <w:tabs>
        <w:tab w:val="center" w:pos="4680"/>
        <w:tab w:val="right" w:pos="9360"/>
      </w:tabs>
    </w:pPr>
  </w:style>
  <w:style w:type="character" w:customStyle="1" w:styleId="FooterChar">
    <w:name w:val="Footer Char"/>
    <w:basedOn w:val="DefaultParagraphFont"/>
    <w:link w:val="Footer"/>
    <w:uiPriority w:val="99"/>
    <w:rsid w:val="002B03F3"/>
  </w:style>
  <w:style w:type="character" w:styleId="Hyperlink">
    <w:name w:val="Hyperlink"/>
    <w:basedOn w:val="DefaultParagraphFont"/>
    <w:uiPriority w:val="99"/>
    <w:unhideWhenUsed/>
    <w:rsid w:val="0009795E"/>
    <w:rPr>
      <w:color w:val="467886" w:themeColor="hyperlink"/>
      <w:u w:val="single"/>
    </w:rPr>
  </w:style>
  <w:style w:type="paragraph" w:styleId="NormalWeb">
    <w:name w:val="Normal (Web)"/>
    <w:basedOn w:val="Normal"/>
    <w:uiPriority w:val="99"/>
    <w:semiHidden/>
    <w:unhideWhenUsed/>
    <w:rsid w:val="003B7A02"/>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B7A02"/>
    <w:rPr>
      <w:b/>
      <w:bCs/>
    </w:rPr>
  </w:style>
  <w:style w:type="character" w:styleId="FollowedHyperlink">
    <w:name w:val="FollowedHyperlink"/>
    <w:basedOn w:val="DefaultParagraphFont"/>
    <w:uiPriority w:val="99"/>
    <w:semiHidden/>
    <w:unhideWhenUsed/>
    <w:rsid w:val="003C6D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rginia.az1.qualtrics.com/jfe/form/SV_a3OLs6piSKxWb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238F-DFD8-8E4C-9550-51F3503D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Lynn (lc6be)</dc:creator>
  <cp:keywords/>
  <dc:description/>
  <cp:lastModifiedBy>Lawhorne, Justin (pjn7vr)</cp:lastModifiedBy>
  <cp:revision>2</cp:revision>
  <cp:lastPrinted>2025-05-23T18:37:00Z</cp:lastPrinted>
  <dcterms:created xsi:type="dcterms:W3CDTF">2026-03-10T14:36:00Z</dcterms:created>
  <dcterms:modified xsi:type="dcterms:W3CDTF">2026-03-10T14:36:00Z</dcterms:modified>
</cp:coreProperties>
</file>